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DF" w:rsidRPr="00B96422" w:rsidRDefault="006B4ADF" w:rsidP="00C663E3">
      <w:pPr>
        <w:jc w:val="both"/>
        <w:rPr>
          <w:b/>
        </w:rPr>
      </w:pPr>
      <w:r w:rsidRPr="00B96422">
        <w:rPr>
          <w:b/>
        </w:rPr>
        <w:t>ONLINE SUPPLEMENTAL INFORMATION</w:t>
      </w:r>
    </w:p>
    <w:p w:rsidR="006B4ADF" w:rsidRPr="00B96422" w:rsidRDefault="006B4ADF" w:rsidP="00C663E3">
      <w:pPr>
        <w:jc w:val="both"/>
        <w:rPr>
          <w:b/>
        </w:rPr>
      </w:pPr>
    </w:p>
    <w:p w:rsidR="006B4ADF" w:rsidRPr="00B96422" w:rsidRDefault="006B4ADF" w:rsidP="00C663E3">
      <w:pPr>
        <w:jc w:val="both"/>
        <w:rPr>
          <w:b/>
        </w:rPr>
      </w:pPr>
      <w:r w:rsidRPr="00B96422">
        <w:rPr>
          <w:b/>
        </w:rPr>
        <w:t>METHODS</w:t>
      </w:r>
    </w:p>
    <w:p w:rsidR="006B4ADF" w:rsidRPr="00B96422" w:rsidRDefault="006B4ADF" w:rsidP="00C663E3">
      <w:pPr>
        <w:jc w:val="both"/>
        <w:rPr>
          <w:b/>
        </w:rPr>
      </w:pPr>
    </w:p>
    <w:p w:rsidR="006B4ADF" w:rsidRDefault="006B4ADF" w:rsidP="00C663E3">
      <w:pPr>
        <w:spacing w:line="480" w:lineRule="auto"/>
        <w:jc w:val="both"/>
        <w:rPr>
          <w:b/>
        </w:rPr>
      </w:pPr>
      <w:r>
        <w:rPr>
          <w:b/>
        </w:rPr>
        <w:t>Celecoxib and Paracetamol Dosing Regime</w:t>
      </w:r>
    </w:p>
    <w:p w:rsidR="006B4ADF" w:rsidRDefault="006B4ADF" w:rsidP="00C663E3">
      <w:pPr>
        <w:spacing w:line="480" w:lineRule="auto"/>
        <w:jc w:val="both"/>
      </w:pPr>
      <w:r w:rsidRPr="004312AE">
        <w:t>Mice were injected daily  for 10 days intraperitoneally (i.p.) with either 10 mg/kg of celecoxib (</w:t>
      </w:r>
      <w:smartTag w:uri="urn:schemas-microsoft-com:office:smarttags" w:element="City">
        <w:r w:rsidRPr="004312AE">
          <w:t>Axorra</w:t>
        </w:r>
      </w:smartTag>
      <w:r w:rsidRPr="004312AE">
        <w:t xml:space="preserve">, </w:t>
      </w:r>
      <w:smartTag w:uri="urn:schemas-microsoft-com:office:smarttags" w:element="country-region">
        <w:r w:rsidRPr="004312AE">
          <w:t>UK</w:t>
        </w:r>
      </w:smartTag>
      <w:r w:rsidRPr="004312AE">
        <w:t>) or 125 mg/kg of paracetamol (</w:t>
      </w:r>
      <w:smartTag w:uri="urn:schemas-microsoft-com:office:smarttags" w:element="City">
        <w:smartTag w:uri="urn:schemas-microsoft-com:office:smarttags" w:element="place">
          <w:r w:rsidRPr="004312AE">
            <w:t>Glaxo SmithKline</w:t>
          </w:r>
        </w:smartTag>
        <w:r w:rsidRPr="004312AE">
          <w:t xml:space="preserve">, </w:t>
        </w:r>
        <w:smartTag w:uri="urn:schemas-microsoft-com:office:smarttags" w:element="country-region">
          <w:r w:rsidRPr="004312AE">
            <w:t>UK</w:t>
          </w:r>
        </w:smartTag>
      </w:smartTag>
      <w:r w:rsidRPr="004312AE">
        <w:t xml:space="preserve">) in a final volume of 100 </w:t>
      </w:r>
      <w:r w:rsidRPr="004312AE">
        <w:rPr>
          <w:rFonts w:ascii="Symbol" w:hAnsi="Symbol"/>
        </w:rPr>
        <w:t></w:t>
      </w:r>
      <w:r w:rsidRPr="004312AE">
        <w:t>l, with the first dose administered 12 hours after the induction of influenza.</w:t>
      </w:r>
      <w:r>
        <w:t xml:space="preserve"> </w:t>
      </w:r>
    </w:p>
    <w:p w:rsidR="006B4ADF" w:rsidRDefault="006B4ADF" w:rsidP="00C663E3">
      <w:pPr>
        <w:spacing w:line="480" w:lineRule="auto"/>
        <w:jc w:val="both"/>
      </w:pPr>
      <w:r>
        <w:tab/>
      </w:r>
      <w:r w:rsidRPr="00481EA0">
        <w:t>The dose of celecoxib was selected based on previously published reports of</w:t>
      </w:r>
      <w:r>
        <w:t xml:space="preserve"> therapeutic doses in mice.[25]</w:t>
      </w:r>
      <w:r w:rsidRPr="00481EA0">
        <w:t xml:space="preserve"> In the case of paracetamol, the dose of 125mg/kg was selected as this dose exhibits similar pharmacokinetics to those observed in humans given therapeutic doses i.e. the drug reaches a peak in plasma between 30 minutes and 1 hour post-administration and exhibits a half-life of around 2 hour</w:t>
      </w:r>
      <w:r>
        <w:t>s.[26]</w:t>
      </w:r>
      <w:r w:rsidRPr="00481EA0">
        <w:t xml:space="preserve"> The therapeutic range for mice however, differs to that in humans. Whilst the mice received a dose of paracetamol which on weight basis alone is approximately double that given to humans (30mg/kg/day), this dose is at least three times lower than the mouse h</w:t>
      </w:r>
      <w:r>
        <w:t>epatotoxic dose (400mg/kg).[27]</w:t>
      </w:r>
      <w:r w:rsidRPr="00481EA0">
        <w:t xml:space="preserve"> Indeed, no toxic effects were observed in our study as assessed by weight loss and serum ALT measurements.</w:t>
      </w:r>
    </w:p>
    <w:p w:rsidR="006B4ADF" w:rsidRPr="00481EA0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  <w:rPr>
          <w:b/>
        </w:rPr>
      </w:pPr>
      <w:r w:rsidRPr="00B96422">
        <w:rPr>
          <w:b/>
        </w:rPr>
        <w:t>Quantification of pulmonary PGE</w:t>
      </w:r>
      <w:r w:rsidRPr="00B96422">
        <w:rPr>
          <w:b/>
          <w:vertAlign w:val="subscript"/>
        </w:rPr>
        <w:t>2</w:t>
      </w:r>
      <w:r w:rsidRPr="00B96422">
        <w:rPr>
          <w:b/>
        </w:rPr>
        <w:t xml:space="preserve"> during influenza infection  </w:t>
      </w:r>
    </w:p>
    <w:p w:rsidR="006B4ADF" w:rsidRPr="00B96422" w:rsidRDefault="006B4ADF" w:rsidP="00C663E3">
      <w:pPr>
        <w:spacing w:line="480" w:lineRule="auto"/>
        <w:jc w:val="both"/>
        <w:rPr>
          <w:color w:val="FF0000"/>
        </w:rPr>
      </w:pPr>
      <w:r w:rsidRPr="00B96422">
        <w:t xml:space="preserve">Lungs were perfused from mice sacrificed at day 7 post infection, extracted and snap frozen in liquid nitrogen.  Each lung was weighed and ground with liquid nitrogen in a pestle and mortar in PBS with butylated hydroxytoluene (BHT) (100 </w:t>
      </w:r>
      <w:r w:rsidRPr="00B96422">
        <w:rPr>
          <w:rFonts w:ascii="Symbol" w:hAnsi="Symbol"/>
        </w:rPr>
        <w:t></w:t>
      </w:r>
      <w:r w:rsidRPr="00B96422">
        <w:t xml:space="preserve">M) and diethylenetriamine pentaacetic acid (DTPA) (100 </w:t>
      </w:r>
      <w:r w:rsidRPr="00B96422">
        <w:rPr>
          <w:rFonts w:ascii="Symbol" w:hAnsi="Symbol"/>
        </w:rPr>
        <w:t></w:t>
      </w:r>
      <w:r w:rsidRPr="00B96422">
        <w:t>m).  10 ng of PGE</w:t>
      </w:r>
      <w:r w:rsidRPr="00B96422">
        <w:rPr>
          <w:vertAlign w:val="subscript"/>
        </w:rPr>
        <w:t>2</w:t>
      </w:r>
      <w:r w:rsidRPr="00B96422">
        <w:t>-d</w:t>
      </w:r>
      <w:r w:rsidRPr="00B96422">
        <w:rPr>
          <w:vertAlign w:val="subscript"/>
        </w:rPr>
        <w:t>4</w:t>
      </w:r>
      <w:r w:rsidRPr="00B96422">
        <w:t xml:space="preserve"> was added to each sample as internal standard.  Lipids were extracted by adding a solvent mixture (1M acetic acid, isopropanol, hexane (2:20:30, v/v/v)) to the sample at a ratio of 2.5 ml solvent mixture/1 ml sample, vortexing, and then adding 2.5 ml hexane.  After vortex and centrifugation, lipids were recovered in the upper hexane layer.  The samples were then re-extracted by addition of an equal volume of hexane.  The combined hexane layers were dried and analyzed for free or esterified HETEs using LC/MS/MS.  For this,  extracts were separated by reverse phase HPLC on a C18 Spherisorb ODS2, 5 </w:t>
      </w:r>
      <w:r w:rsidRPr="00B96422">
        <w:rPr>
          <w:rFonts w:ascii="Symbol" w:hAnsi="Symbol"/>
        </w:rPr>
        <w:t></w:t>
      </w:r>
      <w:r w:rsidRPr="00B96422">
        <w:t>m, 150 x 4.6 mm column (Waters Ltd, Herts UK) using a gradient of 50 – 90 % B over 10 min (A, water:acetonitrile:acetic acid, 75:25:0.1, B, methanol:acetonitrile:acetic acid, 60:40:0.1) with a flow rate of 1 ml.min</w:t>
      </w:r>
      <w:r w:rsidRPr="00B96422">
        <w:rPr>
          <w:vertAlign w:val="superscript"/>
        </w:rPr>
        <w:t>-1</w:t>
      </w:r>
      <w:r w:rsidRPr="00B96422">
        <w:t xml:space="preserve">.  Products were quantitated by on an Applied Biosystems 4000 Q-Trap using parent to daughter transitions of </w:t>
      </w:r>
      <w:r w:rsidRPr="00B96422">
        <w:rPr>
          <w:i/>
        </w:rPr>
        <w:t>m/z</w:t>
      </w:r>
      <w:r w:rsidRPr="00B96422">
        <w:t xml:space="preserve"> 351.2 to </w:t>
      </w:r>
      <w:r w:rsidRPr="00B96422">
        <w:rPr>
          <w:i/>
        </w:rPr>
        <w:t>m/z</w:t>
      </w:r>
      <w:r w:rsidRPr="00B96422">
        <w:t xml:space="preserve"> 271 (PGE</w:t>
      </w:r>
      <w:r w:rsidRPr="00B96422">
        <w:rPr>
          <w:vertAlign w:val="subscript"/>
        </w:rPr>
        <w:t>2</w:t>
      </w:r>
      <w:r w:rsidRPr="00B96422">
        <w:t>, [M-H]</w:t>
      </w:r>
      <w:r w:rsidRPr="00B96422">
        <w:rPr>
          <w:vertAlign w:val="superscript"/>
        </w:rPr>
        <w:t>-</w:t>
      </w:r>
      <w:r w:rsidRPr="00B96422">
        <w:t xml:space="preserve">), and </w:t>
      </w:r>
      <w:r w:rsidRPr="00B96422">
        <w:rPr>
          <w:i/>
        </w:rPr>
        <w:t>m/z</w:t>
      </w:r>
      <w:r w:rsidRPr="00B96422">
        <w:t xml:space="preserve"> 355.2 to 275.1 for PGE</w:t>
      </w:r>
      <w:r w:rsidRPr="00B96422">
        <w:rPr>
          <w:vertAlign w:val="subscript"/>
        </w:rPr>
        <w:t>2</w:t>
      </w:r>
      <w:r w:rsidRPr="00B96422">
        <w:t>-d</w:t>
      </w:r>
      <w:r w:rsidRPr="00B96422">
        <w:rPr>
          <w:vertAlign w:val="subscript"/>
        </w:rPr>
        <w:t>4</w:t>
      </w:r>
      <w:r w:rsidRPr="00B96422">
        <w:t xml:space="preserve"> with collision energies of -20 to -30 V.  Products were identified and quantified using standard curves run in parallel under the same conditions.</w:t>
      </w:r>
      <w:r>
        <w:t>[28]</w:t>
      </w:r>
    </w:p>
    <w:p w:rsidR="006B4ADF" w:rsidRPr="00B96422" w:rsidRDefault="006B4ADF" w:rsidP="00C663E3">
      <w:pPr>
        <w:spacing w:line="480" w:lineRule="auto"/>
        <w:jc w:val="both"/>
        <w:rPr>
          <w:color w:val="FF0000"/>
        </w:rPr>
      </w:pPr>
    </w:p>
    <w:p w:rsidR="006B4ADF" w:rsidRPr="00B96422" w:rsidRDefault="006B4ADF" w:rsidP="00C663E3">
      <w:pPr>
        <w:spacing w:line="480" w:lineRule="auto"/>
        <w:jc w:val="both"/>
      </w:pPr>
      <w:r w:rsidRPr="00B96422">
        <w:rPr>
          <w:b/>
        </w:rPr>
        <w:t>Bronchoalevolar lavage (BAL)</w:t>
      </w:r>
    </w:p>
    <w:p w:rsidR="006B4ADF" w:rsidRPr="00B96422" w:rsidRDefault="006B4ADF" w:rsidP="00C663E3">
      <w:pPr>
        <w:spacing w:line="480" w:lineRule="auto"/>
        <w:jc w:val="both"/>
        <w:rPr>
          <w:rFonts w:eastAsia="Arial Unicode MS"/>
        </w:rPr>
      </w:pPr>
      <w:r w:rsidRPr="00B96422">
        <w:t>Mice were sacrificed and the lungs lavaged immediately with 1 ml of PBS/EDTA.  Approximately 90 % of the total instilled volume was routinely recovered.  BAL fluid was kept on ice and centrifuged at 3000 RPM for 10 minutes at 4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>C.</w:t>
      </w:r>
      <w:r w:rsidRPr="00B96422">
        <w:rPr>
          <w:rFonts w:eastAsia="Arial Unicode MS"/>
        </w:rPr>
        <w:t xml:space="preserve">  Cells were resuspended and used for cellular quantitation by flow cytometry.</w:t>
      </w:r>
    </w:p>
    <w:p w:rsidR="006B4ADF" w:rsidRPr="00B96422" w:rsidRDefault="006B4ADF" w:rsidP="00C663E3">
      <w:pPr>
        <w:spacing w:line="480" w:lineRule="auto"/>
        <w:jc w:val="both"/>
        <w:rPr>
          <w:rFonts w:eastAsia="Arial Unicode MS"/>
        </w:rPr>
      </w:pPr>
    </w:p>
    <w:p w:rsidR="006B4ADF" w:rsidRPr="00B96422" w:rsidRDefault="006B4ADF" w:rsidP="00C663E3">
      <w:pPr>
        <w:spacing w:line="480" w:lineRule="auto"/>
        <w:jc w:val="both"/>
        <w:rPr>
          <w:rFonts w:eastAsia="Arial Unicode MS"/>
        </w:rPr>
      </w:pPr>
      <w:r w:rsidRPr="00B96422">
        <w:rPr>
          <w:rFonts w:eastAsia="Arial Unicode MS"/>
          <w:b/>
        </w:rPr>
        <w:t>Lung cellular suspensions</w:t>
      </w:r>
      <w:r w:rsidRPr="00B96422">
        <w:rPr>
          <w:rFonts w:eastAsia="Arial Unicode MS"/>
        </w:rPr>
        <w:t xml:space="preserve">  </w:t>
      </w:r>
    </w:p>
    <w:p w:rsidR="006B4ADF" w:rsidRPr="00B96422" w:rsidRDefault="006B4ADF" w:rsidP="00C663E3">
      <w:pPr>
        <w:spacing w:line="480" w:lineRule="auto"/>
        <w:jc w:val="both"/>
      </w:pPr>
      <w:r w:rsidRPr="00B96422">
        <w:rPr>
          <w:rFonts w:eastAsia="Arial Unicode MS"/>
        </w:rPr>
        <w:t>Following BAL extraction, lungs were perfused with 5 mls of PBS and the left-hand lobes extracted and stored in PBS on ice.  Lungs were minced into small pieces and digested in 1mg/ml, 2ml final volume of collagenase D (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B96422">
              <w:rPr>
                <w:rFonts w:eastAsia="Arial Unicode MS"/>
              </w:rPr>
              <w:t>Roche</w:t>
            </w:r>
          </w:smartTag>
        </w:smartTag>
        <w:r w:rsidRPr="00B96422">
          <w:rPr>
            <w:rFonts w:eastAsia="Arial Unicode MS"/>
          </w:rPr>
          <w:t xml:space="preserve">, </w:t>
        </w:r>
        <w:smartTag w:uri="urn:schemas-microsoft-com:office:smarttags" w:element="country-region">
          <w:r w:rsidRPr="00B96422">
            <w:rPr>
              <w:rFonts w:eastAsia="Arial Unicode MS"/>
            </w:rPr>
            <w:t>Germany</w:t>
          </w:r>
        </w:smartTag>
      </w:smartTag>
      <w:r w:rsidRPr="00B96422">
        <w:rPr>
          <w:rFonts w:eastAsia="Arial Unicode MS"/>
        </w:rPr>
        <w:t>)</w:t>
      </w:r>
      <w:r w:rsidRPr="00B96422">
        <w:rPr>
          <w:rFonts w:eastAsia="Arial Unicode MS"/>
          <w:b/>
          <w:color w:val="FF0000"/>
        </w:rPr>
        <w:t xml:space="preserve"> </w:t>
      </w:r>
      <w:r w:rsidRPr="00B96422">
        <w:rPr>
          <w:rFonts w:eastAsia="Arial Unicode MS"/>
        </w:rPr>
        <w:t>for 45 minutes at 37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rPr>
          <w:rFonts w:eastAsia="Arial Unicode MS"/>
        </w:rPr>
        <w:t>C with gentle agitation.  Following digestion lungs were passed through a 70</w:t>
      </w:r>
      <w:r>
        <w:rPr>
          <w:rFonts w:ascii="Arial Unicode MS" w:eastAsia="Arial Unicode MS" w:hAnsi="Arial Unicode MS" w:cs="Arial Unicode MS" w:hint="eastAsia"/>
        </w:rPr>
        <w:t></w:t>
      </w:r>
      <w:r w:rsidRPr="00B96422">
        <w:rPr>
          <w:rFonts w:eastAsia="Arial Unicode MS"/>
        </w:rPr>
        <w:t>m cell strainer and centrifuged at 1500 RPM for 5 minutes.  The pelleted cells were resuspended and used for cellular quantitation by flow cytometry.</w:t>
      </w:r>
    </w:p>
    <w:p w:rsidR="006B4ADF" w:rsidRPr="00B96422" w:rsidRDefault="006B4ADF" w:rsidP="00C663E3">
      <w:pPr>
        <w:spacing w:line="480" w:lineRule="auto"/>
        <w:jc w:val="both"/>
        <w:rPr>
          <w:b/>
        </w:rPr>
      </w:pPr>
    </w:p>
    <w:p w:rsidR="006B4ADF" w:rsidRPr="00B96422" w:rsidRDefault="006B4ADF" w:rsidP="00C663E3">
      <w:pPr>
        <w:spacing w:line="480" w:lineRule="auto"/>
        <w:jc w:val="both"/>
        <w:rPr>
          <w:b/>
        </w:rPr>
      </w:pPr>
      <w:r w:rsidRPr="00B96422">
        <w:rPr>
          <w:b/>
        </w:rPr>
        <w:t xml:space="preserve">Flow cytometry </w:t>
      </w:r>
    </w:p>
    <w:p w:rsidR="006B4ADF" w:rsidRPr="00B96422" w:rsidRDefault="006B4ADF" w:rsidP="00C663E3">
      <w:pPr>
        <w:spacing w:line="480" w:lineRule="auto"/>
        <w:jc w:val="both"/>
      </w:pPr>
      <w:r w:rsidRPr="00B96422">
        <w:t>Cells isolated from the lungs and BAL were stained with flurochrome-conjugated antibodies or MHC tetramers.   Anti-NK1.1-FITC (BD, USA), anti-CD3-PerCP (BD, USA), anti-CD11c-PE-Cy7 (BD, USA), anti-GR-1-V450 (BD, USA), anti-CD11b-APC-Cy7 (BD, USA), anti-CD4-Pacific Blue (BD, USA), anti-CD8-PerCP-Cy5.5 (BD, USA), anti-CD8-APC-Cy7 (BD, USA), anti-IFN</w:t>
      </w:r>
      <w:r w:rsidRPr="00B96422">
        <w:rPr>
          <w:rFonts w:ascii="Symbol" w:hAnsi="Symbol"/>
        </w:rPr>
        <w:t></w:t>
      </w:r>
      <w:r w:rsidRPr="00B96422">
        <w:t>-PerCP-Cy5.5 (BD, USA), anti-7/4-PE (AbD Serotec, UK), anti-F4/80-APC (AbD Serotec, UK), and anti-TNF</w:t>
      </w:r>
      <w:r w:rsidRPr="00B96422">
        <w:rPr>
          <w:rFonts w:ascii="Symbol" w:hAnsi="Symbol"/>
        </w:rPr>
        <w:t></w:t>
      </w:r>
      <w:r w:rsidRPr="00B96422">
        <w:t>-FITC (eBioscience, USA) were used throughout these studies.  The APC-labelled tetramer (D</w:t>
      </w:r>
      <w:r w:rsidRPr="00B96422">
        <w:rPr>
          <w:vertAlign w:val="superscript"/>
        </w:rPr>
        <w:t>b</w:t>
      </w:r>
      <w:r w:rsidRPr="00B96422">
        <w:t>-ASNENMETM) used in this study was generated in-house using</w:t>
      </w:r>
      <w:r>
        <w:t xml:space="preserve"> previously described methods</w:t>
      </w:r>
      <w:r w:rsidRPr="00B96422">
        <w:t>.</w:t>
      </w:r>
      <w:r>
        <w:t>[29]</w:t>
      </w:r>
      <w:r w:rsidRPr="00B96422">
        <w:t xml:space="preserve">  Cells stained with directly conjugated antibodies were incubated with 1-2 </w:t>
      </w:r>
      <w:r w:rsidRPr="00B96422">
        <w:rPr>
          <w:rFonts w:ascii="Symbol" w:hAnsi="Symbol"/>
        </w:rPr>
        <w:t></w:t>
      </w:r>
      <w:r w:rsidRPr="00B96422">
        <w:t xml:space="preserve">g/ml of antibody for 30 minutes at 4 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 xml:space="preserve">C prior to washing and resuspending in FACS buffer (PBS, 2 % FCS, 2 mM EDTA).  Cells were fixed with FACS Fix buffer (PBS, 2 % FCS, 2 mM EDTA, 2 % Formalin) prior to analysis.  In all cases the cells were analyzed by flow cytometry (Cyan ADP, </w:t>
      </w:r>
      <w:smartTag w:uri="urn:schemas-microsoft-com:office:smarttags" w:element="country-region">
        <w:smartTag w:uri="urn:schemas-microsoft-com:office:smarttags" w:element="City">
          <w:r w:rsidRPr="00B96422">
            <w:t>Beckman Coulter</w:t>
          </w:r>
        </w:smartTag>
      </w:smartTag>
      <w:r w:rsidRPr="00B96422">
        <w:t xml:space="preserve">, </w:t>
      </w:r>
      <w:smartTag w:uri="urn:schemas-microsoft-com:office:smarttags" w:element="country-region">
        <w:r w:rsidRPr="00B96422">
          <w:t>USA</w:t>
        </w:r>
      </w:smartTag>
      <w:r w:rsidRPr="00B96422">
        <w:t xml:space="preserve">) and the data analyzed using Summit Software (DAKO, </w:t>
      </w:r>
      <w:smartTag w:uri="urn:schemas-microsoft-com:office:smarttags" w:element="country-region">
        <w:smartTag w:uri="urn:schemas-microsoft-com:office:smarttags" w:element="State">
          <w:r w:rsidRPr="00B96422">
            <w:t>Colorado</w:t>
          </w:r>
        </w:smartTag>
      </w:smartTag>
      <w:r w:rsidRPr="00B96422">
        <w:t xml:space="preserve">, </w:t>
      </w:r>
      <w:smartTag w:uri="urn:schemas-microsoft-com:office:smarttags" w:element="country-region">
        <w:smartTag w:uri="urn:schemas-microsoft-com:office:smarttags" w:element="place">
          <w:r w:rsidRPr="00B96422">
            <w:t>USA</w:t>
          </w:r>
        </w:smartTag>
      </w:smartTag>
      <w:r w:rsidRPr="00B96422">
        <w:t>).</w:t>
      </w:r>
    </w:p>
    <w:p w:rsidR="006B4ADF" w:rsidRPr="00B96422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</w:pPr>
      <w:r w:rsidRPr="00B96422">
        <w:t xml:space="preserve">For intracellular staining, single cell suspensions were stimulated by culture at 37 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>C with PMA &amp; ionomycin for 5 hours, GolgiPlug (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B96422">
              <w:t>BD</w:t>
            </w:r>
          </w:smartTag>
        </w:smartTag>
        <w:r w:rsidRPr="00B96422">
          <w:t xml:space="preserve">, </w:t>
        </w:r>
        <w:smartTag w:uri="urn:schemas-microsoft-com:office:smarttags" w:element="country-region">
          <w:r w:rsidRPr="00B96422">
            <w:t>USA</w:t>
          </w:r>
        </w:smartTag>
      </w:smartTag>
      <w:r w:rsidRPr="00B96422">
        <w:t xml:space="preserve">) was added for the last 4 hours.   After incubation, </w:t>
      </w:r>
      <w:r>
        <w:t>cells were incubated according to supplier instructions with Live/Dead Fixable Dead Stain Kit Aqua (</w:t>
      </w:r>
      <w:smartTag w:uri="urn:schemas-microsoft-com:office:smarttags" w:element="place">
        <w:smartTag w:uri="urn:schemas-microsoft-com:office:smarttags" w:element="City">
          <w:r>
            <w:t>Invitrogen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>) to enable detection of necrotic cells during analysis.  Cells were washed and subsequently</w:t>
      </w:r>
      <w:r w:rsidRPr="00B96422">
        <w:t xml:space="preserve"> surface stained for CD4 &amp; CD8 for 30 minutes at 4 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 xml:space="preserve">C, washed, fixed and </w:t>
      </w:r>
      <w:r>
        <w:t>permeabilis</w:t>
      </w:r>
      <w:r w:rsidRPr="00B96422">
        <w:t xml:space="preserve">ed (Foxp3 staining kit, eBioscience, </w:t>
      </w:r>
      <w:smartTag w:uri="urn:schemas-microsoft-com:office:smarttags" w:element="country-region">
        <w:r w:rsidRPr="00B96422">
          <w:t>USA</w:t>
        </w:r>
      </w:smartTag>
      <w:r w:rsidRPr="00B96422">
        <w:t>), blocked for 15 minutes with FcBlock (BD) and stained for TNF</w:t>
      </w:r>
      <w:r w:rsidRPr="00B96422">
        <w:rPr>
          <w:rFonts w:ascii="Symbol" w:hAnsi="Symbol"/>
        </w:rPr>
        <w:t></w:t>
      </w:r>
      <w:r w:rsidRPr="00B96422">
        <w:t xml:space="preserve"> and IFN</w:t>
      </w:r>
      <w:r w:rsidRPr="00B96422">
        <w:rPr>
          <w:rFonts w:ascii="Symbol" w:hAnsi="Symbol"/>
        </w:rPr>
        <w:t></w:t>
      </w:r>
      <w:r w:rsidRPr="00B96422">
        <w:t xml:space="preserve"> for 30 minutes at 4 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>C.</w:t>
      </w:r>
    </w:p>
    <w:p w:rsidR="006B4ADF" w:rsidRPr="00B96422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  <w:rPr>
          <w:b/>
        </w:rPr>
      </w:pPr>
      <w:r w:rsidRPr="00B96422">
        <w:rPr>
          <w:b/>
          <w:i/>
        </w:rPr>
        <w:t>In vivo</w:t>
      </w:r>
      <w:r w:rsidRPr="00B96422">
        <w:rPr>
          <w:b/>
        </w:rPr>
        <w:t xml:space="preserve"> lung function  </w:t>
      </w:r>
    </w:p>
    <w:p w:rsidR="006B4ADF" w:rsidRPr="00B96422" w:rsidRDefault="006B4ADF" w:rsidP="00C663E3">
      <w:pPr>
        <w:pStyle w:val="BodyText"/>
        <w:spacing w:line="480" w:lineRule="auto"/>
        <w:jc w:val="both"/>
        <w:rPr>
          <w:rFonts w:ascii="Times New Roman" w:hAnsi="Times New Roman"/>
          <w:b w:val="0"/>
          <w:sz w:val="24"/>
        </w:rPr>
      </w:pPr>
      <w:r w:rsidRPr="00B96422">
        <w:rPr>
          <w:rFonts w:ascii="Times New Roman" w:hAnsi="Times New Roman"/>
          <w:b w:val="0"/>
          <w:sz w:val="24"/>
        </w:rPr>
        <w:t>Airway function was measured in unrestrained, conscious mice by barometric plethysmography using a single chamber, whole body plethysmography system (Buxco Resear</w:t>
      </w:r>
      <w:r>
        <w:rPr>
          <w:rFonts w:ascii="Times New Roman" w:hAnsi="Times New Roman"/>
          <w:b w:val="0"/>
          <w:sz w:val="24"/>
        </w:rPr>
        <w:t xml:space="preserve">ch Systems,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/>
              <w:b w:val="0"/>
              <w:sz w:val="24"/>
            </w:rPr>
            <w:t>Winchester</w:t>
          </w:r>
        </w:smartTag>
        <w:r>
          <w:rPr>
            <w:rFonts w:ascii="Times New Roman" w:hAnsi="Times New Roman"/>
            <w:b w:val="0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b w:val="0"/>
              <w:sz w:val="24"/>
            </w:rPr>
            <w:t>U.K.</w:t>
          </w:r>
        </w:smartTag>
      </w:smartTag>
      <w:r>
        <w:rPr>
          <w:rFonts w:ascii="Times New Roman" w:hAnsi="Times New Roman"/>
          <w:b w:val="0"/>
          <w:sz w:val="24"/>
        </w:rPr>
        <w:t>)</w:t>
      </w:r>
      <w:r w:rsidRPr="00B96422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[30]  </w:t>
      </w:r>
      <w:r w:rsidRPr="00B96422">
        <w:rPr>
          <w:rFonts w:ascii="Times New Roman" w:hAnsi="Times New Roman"/>
          <w:b w:val="0"/>
          <w:sz w:val="24"/>
        </w:rPr>
        <w:t xml:space="preserve"> An increase in enhanced pause (Penh) was used as a measure of </w:t>
      </w:r>
      <w:r w:rsidRPr="00B96422">
        <w:rPr>
          <w:rFonts w:ascii="Times New Roman" w:hAnsi="Times New Roman"/>
          <w:b w:val="0"/>
          <w:i/>
          <w:sz w:val="24"/>
        </w:rPr>
        <w:t>in vivo</w:t>
      </w:r>
      <w:r w:rsidRPr="00B96422">
        <w:rPr>
          <w:rFonts w:ascii="Times New Roman" w:hAnsi="Times New Roman"/>
          <w:b w:val="0"/>
          <w:sz w:val="24"/>
        </w:rPr>
        <w:t xml:space="preserve"> decreases in airways conductance and bronchoconstriction in response to inhaled methacholine 7 </w:t>
      </w:r>
      <w:r>
        <w:rPr>
          <w:rFonts w:ascii="Times New Roman" w:hAnsi="Times New Roman"/>
          <w:b w:val="0"/>
          <w:sz w:val="24"/>
        </w:rPr>
        <w:t xml:space="preserve">days after viral inoculation.[31] </w:t>
      </w:r>
      <w:r w:rsidRPr="00B96422">
        <w:rPr>
          <w:rFonts w:ascii="Times New Roman" w:hAnsi="Times New Roman"/>
          <w:b w:val="0"/>
          <w:sz w:val="24"/>
        </w:rPr>
        <w:t xml:space="preserve"> Baseline Penh was measured by placing the animals singly in the chamber for 1 minute before a 5 minute exposure to 10mg/ml methacholine aerosol delivered into the chamber by an Aerogen nebulizer (Buxco Research Systems). Peak changes in Penh were expressed as percentage of the baseline (mean ± standard error of the mean, SEM).  </w:t>
      </w:r>
    </w:p>
    <w:p w:rsidR="006B4ADF" w:rsidRPr="00B96422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  <w:rPr>
          <w:b/>
        </w:rPr>
      </w:pPr>
      <w:r w:rsidRPr="00B96422">
        <w:rPr>
          <w:b/>
        </w:rPr>
        <w:t xml:space="preserve">Quantification of serum alanine aminotransferase (ALT)  </w:t>
      </w:r>
    </w:p>
    <w:p w:rsidR="006B4ADF" w:rsidRPr="00B96422" w:rsidRDefault="006B4ADF" w:rsidP="00C663E3">
      <w:pPr>
        <w:spacing w:line="480" w:lineRule="auto"/>
        <w:jc w:val="both"/>
      </w:pPr>
      <w:r w:rsidRPr="00B96422">
        <w:t xml:space="preserve">Serum was extracted from mice at day 7 post influenza infection.  Serum ALT levels were determined by the Clinical Biochemistry Department at the University Hospital Wales, </w:t>
      </w:r>
      <w:smartTag w:uri="urn:schemas-microsoft-com:office:smarttags" w:element="country-region">
        <w:smartTag w:uri="urn:schemas-microsoft-com:office:smarttags" w:element="country-region">
          <w:r w:rsidRPr="00B96422">
            <w:t>Cardiff</w:t>
          </w:r>
        </w:smartTag>
        <w:r w:rsidRPr="00B96422">
          <w:t xml:space="preserve">, </w:t>
        </w:r>
        <w:smartTag w:uri="urn:schemas-microsoft-com:office:smarttags" w:element="country-region">
          <w:r w:rsidRPr="00B96422">
            <w:t>UK</w:t>
          </w:r>
        </w:smartTag>
      </w:smartTag>
      <w:r w:rsidRPr="00B96422">
        <w:t>.</w:t>
      </w:r>
    </w:p>
    <w:p w:rsidR="006B4ADF" w:rsidRPr="00B96422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</w:pPr>
      <w:r w:rsidRPr="00B96422">
        <w:rPr>
          <w:b/>
        </w:rPr>
        <w:t>In vitro virus quantitation assay</w:t>
      </w:r>
    </w:p>
    <w:p w:rsidR="006B4ADF" w:rsidRPr="00B96422" w:rsidRDefault="006B4ADF" w:rsidP="00C663E3">
      <w:pPr>
        <w:spacing w:line="480" w:lineRule="auto"/>
        <w:jc w:val="both"/>
      </w:pPr>
      <w:r w:rsidRPr="00B96422">
        <w:t>The right-hand lung lobes were extracted following perfusion and placed immediately into 1ml of serum-free IMDM on ice.  Lungs were homogenized and stored at -80</w:t>
      </w:r>
      <w:r w:rsidRPr="00B96422">
        <w:rPr>
          <w:rFonts w:ascii="Arial Unicode MS" w:eastAsia="Arial Unicode MS" w:hAnsi="Arial Unicode MS" w:hint="eastAsia"/>
        </w:rPr>
        <w:t>°</w:t>
      </w:r>
      <w:r w:rsidRPr="00B96422">
        <w:t>C.  Lung viral load was determined using the previously described virus titration assay</w:t>
      </w:r>
      <w:r>
        <w:t xml:space="preserve">.[32] </w:t>
      </w:r>
      <w:r w:rsidRPr="00B96422">
        <w:t xml:space="preserve"> Briefly, serial two-fold dilutions of lung homogenates were incubated with MDCK cells with a methylcellulose overlay in a 24 well plate for 48 hours.  Cells were fixed, permeabilised and stained with a monoclonal antibody specific for the PR8 haemagglutinin, for X31 an anti-influenza nucleoprotein antibody (</w:t>
      </w:r>
      <w:smartTag w:uri="urn:schemas-microsoft-com:office:smarttags" w:element="country-region">
        <w:smartTag w:uri="urn:schemas-microsoft-com:office:smarttags" w:element="country-region">
          <w:r w:rsidRPr="00B96422">
            <w:t>AbD Serotec</w:t>
          </w:r>
        </w:smartTag>
        <w:r w:rsidRPr="00B96422">
          <w:t xml:space="preserve">, </w:t>
        </w:r>
        <w:smartTag w:uri="urn:schemas-microsoft-com:office:smarttags" w:element="country-region">
          <w:r w:rsidRPr="00B96422">
            <w:t>UK</w:t>
          </w:r>
        </w:smartTag>
      </w:smartTag>
      <w:r w:rsidRPr="00B96422">
        <w:t>) was used.  Cells were incubated with a peroxidase-labelled secondary antibody (</w:t>
      </w:r>
      <w:smartTag w:uri="urn:schemas-microsoft-com:office:smarttags" w:element="country-region">
        <w:r w:rsidRPr="00B96422">
          <w:t>Bio-Rad</w:t>
        </w:r>
      </w:smartTag>
      <w:r w:rsidRPr="00B96422">
        <w:t xml:space="preserve">, </w:t>
      </w:r>
      <w:smartTag w:uri="urn:schemas-microsoft-com:office:smarttags" w:element="country-region">
        <w:r w:rsidRPr="00B96422">
          <w:t>USA</w:t>
        </w:r>
      </w:smartTag>
      <w:r w:rsidRPr="00B96422">
        <w:t>) and the plate was developed using AEC reagents (</w:t>
      </w:r>
      <w:smartTag w:uri="urn:schemas-microsoft-com:office:smarttags" w:element="country-region">
        <w:smartTag w:uri="urn:schemas-microsoft-com:office:smarttags" w:element="country-region">
          <w:r w:rsidRPr="00B96422">
            <w:t>Sigma</w:t>
          </w:r>
        </w:smartTag>
        <w:r w:rsidRPr="00B96422">
          <w:t xml:space="preserve">, </w:t>
        </w:r>
        <w:smartTag w:uri="urn:schemas-microsoft-com:office:smarttags" w:element="country-region">
          <w:r w:rsidRPr="00B96422">
            <w:t>UK</w:t>
          </w:r>
        </w:smartTag>
      </w:smartTag>
      <w:r w:rsidRPr="00B96422">
        <w:t>).  Each stained cell was counted and the total pfu/lung was calculated.</w:t>
      </w:r>
    </w:p>
    <w:p w:rsidR="006B4ADF" w:rsidRPr="00B96422" w:rsidRDefault="006B4ADF" w:rsidP="00C663E3">
      <w:pPr>
        <w:spacing w:line="480" w:lineRule="auto"/>
        <w:jc w:val="both"/>
      </w:pPr>
    </w:p>
    <w:p w:rsidR="006B4ADF" w:rsidRPr="00B96422" w:rsidRDefault="006B4ADF" w:rsidP="00C663E3">
      <w:pPr>
        <w:spacing w:line="480" w:lineRule="auto"/>
        <w:jc w:val="both"/>
        <w:rPr>
          <w:b/>
        </w:rPr>
      </w:pPr>
      <w:r w:rsidRPr="00B96422">
        <w:rPr>
          <w:b/>
        </w:rPr>
        <w:t xml:space="preserve">Statistical Analysis </w:t>
      </w:r>
    </w:p>
    <w:p w:rsidR="006B4ADF" w:rsidRPr="00B96422" w:rsidRDefault="006B4ADF" w:rsidP="00C663E3">
      <w:pPr>
        <w:spacing w:line="480" w:lineRule="auto"/>
        <w:jc w:val="both"/>
      </w:pPr>
      <w:r>
        <w:t xml:space="preserve">Statistical analysis was performed using GraphPad Prism 3.0 software.  A Kolomgorov-Smirnov test was performed upon each data set to determine if the data was normally distributed.  The </w:t>
      </w:r>
      <w:r w:rsidRPr="00B96422">
        <w:t xml:space="preserve"> statistical differences </w:t>
      </w:r>
      <w:r>
        <w:t xml:space="preserve">indicated in Figure 1A–F and Figure 3 </w:t>
      </w:r>
      <w:r w:rsidRPr="00B96422">
        <w:t xml:space="preserve">between </w:t>
      </w:r>
      <w:r>
        <w:t>influenza infected untreated mice</w:t>
      </w:r>
      <w:r w:rsidRPr="00B96422">
        <w:t xml:space="preserve"> </w:t>
      </w:r>
      <w:r>
        <w:t xml:space="preserve">and those treated either with celecoxib or paracetamol </w:t>
      </w:r>
      <w:r w:rsidRPr="00B96422">
        <w:t>were calculated using one-way analysis of variance (ANOVA) followed by a Tukey-Kramer multiple comparison post-hoc test, used to compare multiple means</w:t>
      </w:r>
      <w:r>
        <w:t>.  The statistical differences indicated in Figure 2C and D and Figure 6B, were determined using One-way-ANOVA with Tukey-Kramer post-hoc testing, this time comparing between uninfected naïve mice and those infected with influenza with or without treatment.  The statistical differences in Figure 1G were determined by an unpaired T test, comparing between uninfected and influenza infected mice with or without treatment</w:t>
      </w:r>
      <w:r w:rsidRPr="00B96422">
        <w:t xml:space="preserve">  P values of </w:t>
      </w:r>
      <w:r>
        <w:rPr>
          <w:rFonts w:cs="Times"/>
        </w:rPr>
        <w:t>&lt;</w:t>
      </w:r>
      <w:r w:rsidRPr="00B96422">
        <w:t xml:space="preserve"> 0.05 were considered significant, with values of </w:t>
      </w:r>
      <w:r>
        <w:rPr>
          <w:rFonts w:cs="Times"/>
        </w:rPr>
        <w:t>&lt;</w:t>
      </w:r>
      <w:r w:rsidRPr="00B96422">
        <w:t xml:space="preserve"> 0.01 considered highly significant.</w:t>
      </w:r>
    </w:p>
    <w:p w:rsidR="006B4ADF" w:rsidRPr="00B96422" w:rsidRDefault="006B4ADF" w:rsidP="00C663E3">
      <w:pPr>
        <w:pStyle w:val="Heading1"/>
      </w:pPr>
    </w:p>
    <w:p w:rsidR="006B4ADF" w:rsidRPr="00B96422" w:rsidRDefault="006B4ADF" w:rsidP="00C663E3">
      <w:pPr>
        <w:jc w:val="both"/>
      </w:pPr>
    </w:p>
    <w:p w:rsidR="006B4ADF" w:rsidRPr="00B96422" w:rsidRDefault="006B4ADF" w:rsidP="00C663E3">
      <w:pPr>
        <w:ind w:left="720" w:hanging="720"/>
      </w:pPr>
    </w:p>
    <w:p w:rsidR="006B4ADF" w:rsidRPr="00B96422" w:rsidRDefault="006B4ADF"/>
    <w:sectPr w:rsidR="006B4ADF" w:rsidRPr="00B96422" w:rsidSect="00311080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DF" w:rsidRDefault="006B4ADF" w:rsidP="00311080">
      <w:r>
        <w:separator/>
      </w:r>
    </w:p>
  </w:endnote>
  <w:endnote w:type="continuationSeparator" w:id="0">
    <w:p w:rsidR="006B4ADF" w:rsidRDefault="006B4ADF" w:rsidP="0031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DF" w:rsidRDefault="006B4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ADF" w:rsidRDefault="006B4A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DF" w:rsidRDefault="006B4ADF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6B4ADF" w:rsidRDefault="006B4ADF" w:rsidP="00F146F0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DF" w:rsidRDefault="006B4ADF">
    <w:pPr>
      <w:pStyle w:val="Footer"/>
    </w:pPr>
  </w:p>
  <w:p w:rsidR="006B4ADF" w:rsidRDefault="006B4A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DF" w:rsidRDefault="006B4ADF" w:rsidP="00311080">
      <w:r>
        <w:separator/>
      </w:r>
    </w:p>
  </w:footnote>
  <w:footnote w:type="continuationSeparator" w:id="0">
    <w:p w:rsidR="006B4ADF" w:rsidRDefault="006B4ADF" w:rsidP="0031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E3"/>
    <w:rsid w:val="00045CF1"/>
    <w:rsid w:val="00056BA7"/>
    <w:rsid w:val="0008638D"/>
    <w:rsid w:val="000B547E"/>
    <w:rsid w:val="000D033E"/>
    <w:rsid w:val="000D5F25"/>
    <w:rsid w:val="001609BE"/>
    <w:rsid w:val="00170CE0"/>
    <w:rsid w:val="0017647A"/>
    <w:rsid w:val="00311080"/>
    <w:rsid w:val="003236C2"/>
    <w:rsid w:val="00352F13"/>
    <w:rsid w:val="00374A94"/>
    <w:rsid w:val="004312AE"/>
    <w:rsid w:val="00481EA0"/>
    <w:rsid w:val="00494F17"/>
    <w:rsid w:val="004D01DC"/>
    <w:rsid w:val="005D0745"/>
    <w:rsid w:val="005E735C"/>
    <w:rsid w:val="006321E5"/>
    <w:rsid w:val="006420E1"/>
    <w:rsid w:val="00672A37"/>
    <w:rsid w:val="006B4ADF"/>
    <w:rsid w:val="00722764"/>
    <w:rsid w:val="0075776D"/>
    <w:rsid w:val="007C2D83"/>
    <w:rsid w:val="00837C64"/>
    <w:rsid w:val="00914684"/>
    <w:rsid w:val="00995292"/>
    <w:rsid w:val="009A23C3"/>
    <w:rsid w:val="009E4D5F"/>
    <w:rsid w:val="00A05D5F"/>
    <w:rsid w:val="00A61AF7"/>
    <w:rsid w:val="00AB60AC"/>
    <w:rsid w:val="00B359E0"/>
    <w:rsid w:val="00B96422"/>
    <w:rsid w:val="00BC11C9"/>
    <w:rsid w:val="00C36411"/>
    <w:rsid w:val="00C663E3"/>
    <w:rsid w:val="00CB56DC"/>
    <w:rsid w:val="00DA121A"/>
    <w:rsid w:val="00DA17DD"/>
    <w:rsid w:val="00DB515A"/>
    <w:rsid w:val="00EC5E57"/>
    <w:rsid w:val="00F146F0"/>
    <w:rsid w:val="00F46667"/>
    <w:rsid w:val="00F4788E"/>
    <w:rsid w:val="00F538B1"/>
    <w:rsid w:val="00FE5FDA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E3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3E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3E3"/>
    <w:rPr>
      <w:rFonts w:ascii="Times" w:hAnsi="Times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C663E3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63E3"/>
    <w:rPr>
      <w:rFonts w:ascii="Times" w:hAnsi="Times" w:cs="Times New Roman"/>
      <w:b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66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3E3"/>
    <w:rPr>
      <w:rFonts w:ascii="Times" w:hAnsi="Times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C663E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11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080"/>
    <w:rPr>
      <w:rFonts w:ascii="Times" w:hAnsi="Time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F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D8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1215</Words>
  <Characters>6931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SUPPLEMENTAL INFORMATION</dc:title>
  <dc:subject/>
  <dc:creator>Gilly</dc:creator>
  <cp:keywords/>
  <dc:description/>
  <cp:lastModifiedBy>Lauder</cp:lastModifiedBy>
  <cp:revision>2</cp:revision>
  <dcterms:created xsi:type="dcterms:W3CDTF">2011-01-17T16:41:00Z</dcterms:created>
  <dcterms:modified xsi:type="dcterms:W3CDTF">2011-01-17T16:41:00Z</dcterms:modified>
</cp:coreProperties>
</file>